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B5F7" w14:textId="15056F8F" w:rsidR="00CE6E0D" w:rsidRPr="009F6173" w:rsidRDefault="00CE6E0D" w:rsidP="00CE6E0D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bookmarkStart w:id="0" w:name="_GoBack"/>
      <w:bookmarkEnd w:id="0"/>
      <w:r w:rsidRPr="009F6173">
        <w:rPr>
          <w:rFonts w:cs="Arial"/>
          <w:lang w:val="en-US"/>
        </w:rPr>
        <w:t>3GPP TSG-RAN WG1 Meeting #96bis</w:t>
      </w:r>
      <w:r w:rsidRPr="009F6173">
        <w:rPr>
          <w:rFonts w:cs="Arial"/>
          <w:lang w:val="en-US"/>
        </w:rPr>
        <w:tab/>
      </w:r>
      <w:r w:rsidR="004D76C6" w:rsidRPr="004D76C6">
        <w:rPr>
          <w:rFonts w:cs="Arial"/>
          <w:sz w:val="32"/>
          <w:szCs w:val="32"/>
          <w:lang w:val="en-US"/>
        </w:rPr>
        <w:t>R1-1905507</w:t>
      </w:r>
    </w:p>
    <w:p w14:paraId="62AC86BE" w14:textId="77777777" w:rsidR="00CE6E0D" w:rsidRPr="009F6173" w:rsidRDefault="00CE6E0D" w:rsidP="00CE6E0D">
      <w:pPr>
        <w:pStyle w:val="3GPPHeader"/>
        <w:rPr>
          <w:rFonts w:cs="Arial"/>
          <w:lang w:val="en-US"/>
        </w:rPr>
      </w:pPr>
      <w:r w:rsidRPr="009F6173">
        <w:rPr>
          <w:rFonts w:cs="Arial"/>
          <w:lang w:val="en-US"/>
        </w:rPr>
        <w:t>Xi’an, China, April 8</w:t>
      </w:r>
      <w:r w:rsidRPr="009F6173">
        <w:rPr>
          <w:rFonts w:cs="Arial"/>
          <w:vertAlign w:val="superscript"/>
          <w:lang w:val="en-US"/>
        </w:rPr>
        <w:t>th</w:t>
      </w:r>
      <w:r w:rsidRPr="009F6173">
        <w:rPr>
          <w:rFonts w:cs="Arial"/>
          <w:lang w:val="en-US"/>
        </w:rPr>
        <w:t xml:space="preserve"> – 12</w:t>
      </w:r>
      <w:r w:rsidRPr="009F6173">
        <w:rPr>
          <w:rFonts w:cs="Arial"/>
          <w:vertAlign w:val="superscript"/>
          <w:lang w:val="en-US"/>
        </w:rPr>
        <w:t>t</w:t>
      </w:r>
      <w:r>
        <w:rPr>
          <w:rFonts w:cs="Arial"/>
          <w:vertAlign w:val="superscript"/>
          <w:lang w:val="en-US"/>
        </w:rPr>
        <w:t>h</w:t>
      </w:r>
      <w:r w:rsidRPr="009F6173">
        <w:rPr>
          <w:rFonts w:cs="Arial"/>
          <w:lang w:val="en-US"/>
        </w:rPr>
        <w:t xml:space="preserve"> 2019</w:t>
      </w:r>
    </w:p>
    <w:p w14:paraId="0FBA01D8" w14:textId="77777777" w:rsidR="00CE6E0D" w:rsidRPr="009F6173" w:rsidRDefault="00CE6E0D" w:rsidP="00CE6E0D">
      <w:pPr>
        <w:pStyle w:val="3GPPHeader"/>
        <w:rPr>
          <w:rFonts w:cs="Arial"/>
          <w:lang w:val="en-US"/>
        </w:rPr>
      </w:pPr>
    </w:p>
    <w:p w14:paraId="6DE56547" w14:textId="330C09FB" w:rsidR="00CE6E0D" w:rsidRPr="007C6EE0" w:rsidRDefault="00CE6E0D" w:rsidP="00CE6E0D">
      <w:pPr>
        <w:pStyle w:val="3GPPHeader"/>
        <w:rPr>
          <w:rFonts w:cs="Arial"/>
          <w:sz w:val="22"/>
          <w:lang w:val="en-US"/>
        </w:rPr>
      </w:pPr>
      <w:r w:rsidRPr="007C6EE0">
        <w:rPr>
          <w:rFonts w:cs="Arial"/>
          <w:sz w:val="22"/>
          <w:lang w:val="en-US"/>
        </w:rPr>
        <w:t>Agenda Item:</w:t>
      </w:r>
      <w:r w:rsidRPr="007C6EE0">
        <w:rPr>
          <w:rFonts w:cs="Arial"/>
          <w:sz w:val="22"/>
          <w:lang w:val="en-US"/>
        </w:rPr>
        <w:tab/>
      </w:r>
      <w:r w:rsidR="00860A35" w:rsidRPr="007C6EE0">
        <w:rPr>
          <w:rFonts w:cs="Arial"/>
          <w:sz w:val="22"/>
          <w:lang w:val="en-US"/>
        </w:rPr>
        <w:t>7.2.4.8</w:t>
      </w:r>
    </w:p>
    <w:p w14:paraId="146B3C46" w14:textId="77777777" w:rsidR="00CE6E0D" w:rsidRPr="009F6173" w:rsidRDefault="00CE6E0D" w:rsidP="00CE6E0D">
      <w:pPr>
        <w:pStyle w:val="3GPPHeader"/>
        <w:rPr>
          <w:rFonts w:cs="Arial"/>
          <w:sz w:val="22"/>
          <w:lang w:val="en-US"/>
        </w:rPr>
      </w:pPr>
      <w:r w:rsidRPr="009F6173">
        <w:rPr>
          <w:rFonts w:cs="Arial"/>
          <w:sz w:val="22"/>
          <w:lang w:val="en-US"/>
        </w:rPr>
        <w:t>Source:</w:t>
      </w:r>
      <w:r w:rsidRPr="009F6173">
        <w:rPr>
          <w:rFonts w:cs="Arial"/>
          <w:sz w:val="22"/>
          <w:lang w:val="en-US"/>
        </w:rPr>
        <w:tab/>
        <w:t>Ericsson</w:t>
      </w:r>
    </w:p>
    <w:p w14:paraId="70F3F70F" w14:textId="6B457B19" w:rsidR="00CE6E0D" w:rsidRPr="009F6173" w:rsidRDefault="00CE6E0D" w:rsidP="00CE6E0D">
      <w:pPr>
        <w:pStyle w:val="3GPPHeader"/>
        <w:rPr>
          <w:rFonts w:cs="Arial"/>
          <w:sz w:val="22"/>
          <w:lang w:val="en-US"/>
        </w:rPr>
      </w:pPr>
      <w:r w:rsidRPr="009F6173">
        <w:rPr>
          <w:rFonts w:cs="Arial"/>
          <w:sz w:val="22"/>
          <w:lang w:val="en-US"/>
        </w:rPr>
        <w:t>Title:</w:t>
      </w:r>
      <w:r w:rsidRPr="009F6173">
        <w:rPr>
          <w:rFonts w:cs="Arial"/>
          <w:sz w:val="22"/>
          <w:lang w:val="en-US"/>
        </w:rPr>
        <w:tab/>
      </w:r>
      <w:r w:rsidR="00EE57F4" w:rsidRPr="00EE57F4">
        <w:rPr>
          <w:rFonts w:cs="Arial"/>
          <w:sz w:val="22"/>
          <w:lang w:val="en-US"/>
        </w:rPr>
        <w:t>Updated simulation assumptions</w:t>
      </w:r>
    </w:p>
    <w:p w14:paraId="5A59EC0A" w14:textId="77777777" w:rsidR="00CE6E0D" w:rsidRPr="009F6173" w:rsidRDefault="00CE6E0D" w:rsidP="00CE6E0D">
      <w:pPr>
        <w:pStyle w:val="3GPPHeader"/>
        <w:rPr>
          <w:rFonts w:cs="Arial"/>
          <w:sz w:val="22"/>
          <w:lang w:val="en-US"/>
        </w:rPr>
      </w:pPr>
      <w:r w:rsidRPr="009F6173">
        <w:rPr>
          <w:rFonts w:cs="Arial"/>
          <w:sz w:val="22"/>
          <w:lang w:val="en-US"/>
        </w:rPr>
        <w:t>Document for:</w:t>
      </w:r>
      <w:r w:rsidRPr="009F6173">
        <w:rPr>
          <w:rFonts w:cs="Arial"/>
          <w:sz w:val="22"/>
          <w:lang w:val="en-US"/>
        </w:rPr>
        <w:tab/>
        <w:t>Discussion, Decision</w:t>
      </w:r>
    </w:p>
    <w:p w14:paraId="46C1238F" w14:textId="064CF7E0" w:rsidR="00CE6E0D" w:rsidRPr="009F6173" w:rsidRDefault="00CE6E0D" w:rsidP="00827202">
      <w:pPr>
        <w:pStyle w:val="Heading1"/>
        <w:rPr>
          <w:lang w:val="en-US"/>
        </w:rPr>
      </w:pPr>
      <w:r>
        <w:t>1</w:t>
      </w:r>
      <w:r>
        <w:tab/>
      </w:r>
      <w:r w:rsidRPr="00827202">
        <w:t>Introduction</w:t>
      </w:r>
    </w:p>
    <w:p w14:paraId="7A7DFC50" w14:textId="29754B75" w:rsidR="00CE6E0D" w:rsidRDefault="00860A35" w:rsidP="00860A35">
      <w:pPr>
        <w:spacing w:before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RAN#83, it was </w:t>
      </w:r>
      <w:r w:rsidR="00827202">
        <w:rPr>
          <w:rFonts w:ascii="Arial" w:hAnsi="Arial" w:cs="Arial"/>
          <w:lang w:val="en-US"/>
        </w:rPr>
        <w:t>agree</w:t>
      </w:r>
      <w:r w:rsidR="000E11F5">
        <w:rPr>
          <w:rFonts w:ascii="Arial" w:hAnsi="Arial" w:cs="Arial"/>
          <w:lang w:val="en-US"/>
        </w:rPr>
        <w:t xml:space="preserve">d to include </w:t>
      </w:r>
      <w:r w:rsidR="00F22505">
        <w:rPr>
          <w:rFonts w:ascii="Arial" w:hAnsi="Arial" w:cs="Arial"/>
          <w:lang w:val="en-US"/>
        </w:rPr>
        <w:t>extended evaluation assumptions</w:t>
      </w:r>
      <w:r w:rsidR="000E11F5">
        <w:rPr>
          <w:rFonts w:ascii="Arial" w:hAnsi="Arial" w:cs="Arial"/>
          <w:lang w:val="en-US"/>
        </w:rPr>
        <w:t>. To this end, the WID</w:t>
      </w:r>
      <w:r w:rsidR="00CE6E0D" w:rsidRPr="009F6173">
        <w:rPr>
          <w:rFonts w:ascii="Arial" w:hAnsi="Arial" w:cs="Arial"/>
          <w:lang w:val="en-US"/>
        </w:rPr>
        <w:t xml:space="preserve"> </w:t>
      </w:r>
      <w:r w:rsidR="000E11F5">
        <w:rPr>
          <w:rFonts w:ascii="Arial" w:hAnsi="Arial" w:cs="Arial"/>
          <w:lang w:val="en-US"/>
        </w:rPr>
        <w:t>contains the following text: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11F5" w14:paraId="4C0A4750" w14:textId="77777777" w:rsidTr="000E11F5">
        <w:tc>
          <w:tcPr>
            <w:tcW w:w="9629" w:type="dxa"/>
          </w:tcPr>
          <w:p w14:paraId="40D1CF4B" w14:textId="4FEF3145" w:rsidR="000E11F5" w:rsidRPr="00CA147C" w:rsidRDefault="000E11F5" w:rsidP="000E11F5">
            <w:pPr>
              <w:ind w:left="400"/>
              <w:jc w:val="both"/>
              <w:rPr>
                <w:rFonts w:ascii="Arial" w:hAnsi="Arial" w:cs="Arial"/>
              </w:rPr>
            </w:pPr>
            <w:r w:rsidRPr="00CA147C">
              <w:rPr>
                <w:rFonts w:ascii="Arial" w:hAnsi="Arial" w:cs="Arial"/>
                <w:sz w:val="20"/>
                <w:lang w:eastAsia="ko-KR"/>
              </w:rPr>
              <w:t>In this work, 2Rx antennas as well as 4Rx antennas are supported. The full range of speeds defined in SA1 (</w:t>
            </w:r>
            <w:r w:rsidRPr="00CA147C">
              <w:rPr>
                <w:rFonts w:ascii="Arial" w:hAnsi="Arial" w:cs="Arial"/>
                <w:sz w:val="20"/>
              </w:rPr>
              <w:t>TS 22.186)</w:t>
            </w:r>
            <w:r w:rsidRPr="00CA147C">
              <w:rPr>
                <w:rFonts w:ascii="Arial" w:hAnsi="Arial" w:cs="Arial"/>
                <w:sz w:val="20"/>
                <w:lang w:eastAsia="ko-KR"/>
              </w:rPr>
              <w:t xml:space="preserve"> needs to be supported in FR1.</w:t>
            </w:r>
          </w:p>
        </w:tc>
      </w:tr>
    </w:tbl>
    <w:p w14:paraId="4E458152" w14:textId="77531863" w:rsidR="00CE6E0D" w:rsidRDefault="00CE6E0D" w:rsidP="00CE6E0D">
      <w:pPr>
        <w:pStyle w:val="Heading1"/>
      </w:pPr>
      <w:r w:rsidRPr="00094B36">
        <w:rPr>
          <w:rFonts w:cs="Arial"/>
        </w:rPr>
        <w:t>2</w:t>
      </w:r>
      <w:r w:rsidRPr="00094B36">
        <w:rPr>
          <w:rFonts w:cs="Arial"/>
        </w:rPr>
        <w:tab/>
      </w:r>
      <w:r w:rsidR="003C724D">
        <w:t>Discussion</w:t>
      </w:r>
    </w:p>
    <w:p w14:paraId="63AF4605" w14:textId="124425CC" w:rsidR="00827202" w:rsidRPr="00944A5A" w:rsidRDefault="00597103" w:rsidP="00827202">
      <w:pPr>
        <w:rPr>
          <w:rFonts w:ascii="Arial" w:hAnsi="Arial" w:cs="Arial"/>
        </w:rPr>
      </w:pPr>
      <w:r w:rsidRPr="00944A5A">
        <w:rPr>
          <w:rFonts w:ascii="Arial" w:hAnsi="Arial" w:cs="Arial"/>
        </w:rPr>
        <w:t>The current evaluation assumptions</w:t>
      </w:r>
      <w:r w:rsidR="00200C5A" w:rsidRPr="00944A5A">
        <w:rPr>
          <w:rFonts w:ascii="Arial" w:hAnsi="Arial" w:cs="Arial"/>
        </w:rPr>
        <w:t xml:space="preserve"> include only 4RX antennas</w:t>
      </w:r>
      <w:r w:rsidR="0072237C" w:rsidRPr="00944A5A">
        <w:rPr>
          <w:rFonts w:ascii="Arial" w:hAnsi="Arial" w:cs="Arial"/>
        </w:rPr>
        <w:t xml:space="preserve"> </w:t>
      </w:r>
      <w:r w:rsidR="0072237C" w:rsidRPr="00944A5A">
        <w:rPr>
          <w:rFonts w:ascii="Arial" w:hAnsi="Arial" w:cs="Arial"/>
        </w:rPr>
        <w:fldChar w:fldCharType="begin"/>
      </w:r>
      <w:r w:rsidR="0072237C" w:rsidRPr="00944A5A">
        <w:rPr>
          <w:rFonts w:ascii="Arial" w:hAnsi="Arial" w:cs="Arial"/>
        </w:rPr>
        <w:instrText xml:space="preserve"> REF _Ref5119693 \r \h </w:instrText>
      </w:r>
      <w:r w:rsidR="00944A5A">
        <w:rPr>
          <w:rFonts w:ascii="Arial" w:hAnsi="Arial" w:cs="Arial"/>
        </w:rPr>
        <w:instrText xml:space="preserve"> \* MERGEFORMAT </w:instrText>
      </w:r>
      <w:r w:rsidR="0072237C" w:rsidRPr="00944A5A">
        <w:rPr>
          <w:rFonts w:ascii="Arial" w:hAnsi="Arial" w:cs="Arial"/>
        </w:rPr>
      </w:r>
      <w:r w:rsidR="0072237C" w:rsidRPr="00944A5A">
        <w:rPr>
          <w:rFonts w:ascii="Arial" w:hAnsi="Arial" w:cs="Arial"/>
        </w:rPr>
        <w:fldChar w:fldCharType="separate"/>
      </w:r>
      <w:r w:rsidR="0072237C" w:rsidRPr="00944A5A">
        <w:rPr>
          <w:rFonts w:ascii="Arial" w:hAnsi="Arial" w:cs="Arial"/>
        </w:rPr>
        <w:t>[1]</w:t>
      </w:r>
      <w:r w:rsidR="0072237C" w:rsidRPr="00944A5A">
        <w:rPr>
          <w:rFonts w:ascii="Arial" w:hAnsi="Arial" w:cs="Arial"/>
        </w:rPr>
        <w:fldChar w:fldCharType="end"/>
      </w:r>
      <w:r w:rsidR="00200C5A" w:rsidRPr="00944A5A">
        <w:rPr>
          <w:rFonts w:ascii="Arial" w:hAnsi="Arial" w:cs="Arial"/>
        </w:rPr>
        <w:t xml:space="preserve">. We propose to </w:t>
      </w:r>
      <w:r w:rsidR="0072237C" w:rsidRPr="00944A5A">
        <w:rPr>
          <w:rFonts w:ascii="Arial" w:hAnsi="Arial" w:cs="Arial"/>
        </w:rPr>
        <w:t xml:space="preserve">amend the profiles in the evaluation assumptions to include 2 RX as a baseline for evaluation. </w:t>
      </w:r>
    </w:p>
    <w:p w14:paraId="0E602C50" w14:textId="7276F99C" w:rsidR="00CB6A90" w:rsidRDefault="00CB6A90" w:rsidP="00CB6A90">
      <w:pPr>
        <w:pStyle w:val="Proposal"/>
      </w:pPr>
      <w:bookmarkStart w:id="1" w:name="_Toc5119899"/>
      <w:r>
        <w:t>Add 2 RX antennas as a baseline to the simulation evaluations.</w:t>
      </w:r>
      <w:bookmarkEnd w:id="1"/>
    </w:p>
    <w:p w14:paraId="7EA0317F" w14:textId="34217846" w:rsidR="00200C5A" w:rsidRPr="00944A5A" w:rsidRDefault="00106079" w:rsidP="00841024">
      <w:pPr>
        <w:jc w:val="both"/>
        <w:rPr>
          <w:rFonts w:ascii="Arial" w:hAnsi="Arial" w:cs="Arial"/>
        </w:rPr>
      </w:pPr>
      <w:r w:rsidRPr="00944A5A">
        <w:rPr>
          <w:rFonts w:ascii="Arial" w:hAnsi="Arial" w:cs="Arial"/>
        </w:rPr>
        <w:t>Higher speeds have an impact on link-level performance. On the other hand, if the link</w:t>
      </w:r>
      <w:r w:rsidR="00C878F4" w:rsidRPr="00944A5A">
        <w:rPr>
          <w:rFonts w:ascii="Arial" w:hAnsi="Arial" w:cs="Arial"/>
        </w:rPr>
        <w:t>-level</w:t>
      </w:r>
      <w:r w:rsidRPr="00944A5A">
        <w:rPr>
          <w:rFonts w:ascii="Arial" w:hAnsi="Arial" w:cs="Arial"/>
        </w:rPr>
        <w:t xml:space="preserve"> performance is robust enough, the impact</w:t>
      </w:r>
      <w:r w:rsidR="00841024" w:rsidRPr="00944A5A">
        <w:rPr>
          <w:rFonts w:ascii="Arial" w:hAnsi="Arial" w:cs="Arial"/>
        </w:rPr>
        <w:t xml:space="preserve"> is not visible at system level. For this reason, </w:t>
      </w:r>
      <w:r w:rsidR="00200C5A" w:rsidRPr="00944A5A">
        <w:rPr>
          <w:rFonts w:ascii="Arial" w:hAnsi="Arial" w:cs="Arial"/>
        </w:rPr>
        <w:t xml:space="preserve">we propose to limit the evaluation </w:t>
      </w:r>
      <w:r w:rsidR="00841024" w:rsidRPr="00944A5A">
        <w:rPr>
          <w:rFonts w:ascii="Arial" w:hAnsi="Arial" w:cs="Arial"/>
        </w:rPr>
        <w:t xml:space="preserve">of higher speeds </w:t>
      </w:r>
      <w:r w:rsidR="00200C5A" w:rsidRPr="00944A5A">
        <w:rPr>
          <w:rFonts w:ascii="Arial" w:hAnsi="Arial" w:cs="Arial"/>
        </w:rPr>
        <w:t>to link-level studies.</w:t>
      </w:r>
      <w:r w:rsidR="00387ECD" w:rsidRPr="00944A5A">
        <w:rPr>
          <w:rFonts w:ascii="Arial" w:hAnsi="Arial" w:cs="Arial"/>
        </w:rPr>
        <w:t xml:space="preserve"> This was the approach taken in LTE.</w:t>
      </w:r>
      <w:r w:rsidR="00200C5A" w:rsidRPr="00944A5A">
        <w:rPr>
          <w:rFonts w:ascii="Arial" w:hAnsi="Arial" w:cs="Arial"/>
        </w:rPr>
        <w:t xml:space="preserve"> </w:t>
      </w:r>
    </w:p>
    <w:p w14:paraId="2CD9F7B9" w14:textId="29296EB2" w:rsidR="00841024" w:rsidRDefault="00841024" w:rsidP="00C878F4">
      <w:pPr>
        <w:pStyle w:val="Observation"/>
      </w:pPr>
      <w:bookmarkStart w:id="2" w:name="_Toc5119898"/>
      <w:r>
        <w:t xml:space="preserve">If the link-level performance </w:t>
      </w:r>
      <w:r w:rsidR="00C878F4">
        <w:t>is robust, the impact is not visible at system level.</w:t>
      </w:r>
      <w:bookmarkEnd w:id="2"/>
    </w:p>
    <w:p w14:paraId="2BAB3C84" w14:textId="373F861E" w:rsidR="00D6347E" w:rsidRDefault="00D6347E" w:rsidP="00D6347E">
      <w:pPr>
        <w:pStyle w:val="Proposal"/>
      </w:pPr>
      <w:bookmarkStart w:id="3" w:name="_Toc5119900"/>
      <w:r>
        <w:t>Higher speeds than 140 km/h are considered only in link-level evaluations.</w:t>
      </w:r>
      <w:bookmarkEnd w:id="3"/>
    </w:p>
    <w:p w14:paraId="1C76A7BA" w14:textId="77777777" w:rsidR="00CE6E0D" w:rsidRPr="00084F4C" w:rsidRDefault="00CE6E0D" w:rsidP="00827202">
      <w:pPr>
        <w:pStyle w:val="Heading1"/>
      </w:pPr>
      <w:r w:rsidRPr="00084F4C">
        <w:t>Conclusion</w:t>
      </w:r>
    </w:p>
    <w:p w14:paraId="0F0D5D4B" w14:textId="77777777" w:rsidR="00CE6E0D" w:rsidRPr="009F6173" w:rsidRDefault="00CE6E0D" w:rsidP="00CE6E0D">
      <w:pPr>
        <w:pStyle w:val="BodyText"/>
        <w:rPr>
          <w:rFonts w:cs="Arial"/>
          <w:b/>
          <w:bCs/>
          <w:lang w:val="en-US"/>
        </w:rPr>
      </w:pPr>
      <w:r w:rsidRPr="009F6173">
        <w:rPr>
          <w:rFonts w:cs="Arial"/>
          <w:lang w:val="en-US"/>
        </w:rPr>
        <w:t>In the previous sections we made the following observations:</w:t>
      </w:r>
      <w:r w:rsidRPr="009F6173">
        <w:rPr>
          <w:rFonts w:cs="Arial"/>
          <w:b/>
          <w:bCs/>
          <w:lang w:val="en-US"/>
        </w:rPr>
        <w:t xml:space="preserve"> </w:t>
      </w:r>
    </w:p>
    <w:p w14:paraId="72D9620D" w14:textId="6EAC3C30" w:rsidR="00387ECD" w:rsidRDefault="00CE6E0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094B36">
        <w:rPr>
          <w:rFonts w:cs="Arial"/>
          <w:b w:val="0"/>
        </w:rPr>
        <w:fldChar w:fldCharType="begin"/>
      </w:r>
      <w:r w:rsidRPr="00084F4C">
        <w:rPr>
          <w:rFonts w:cs="Arial"/>
          <w:b w:val="0"/>
          <w:bCs/>
        </w:rPr>
        <w:instrText xml:space="preserve"> TOC \f O \n \h \z \t "Observation" \c </w:instrText>
      </w:r>
      <w:r w:rsidRPr="00094B36">
        <w:rPr>
          <w:rFonts w:cs="Arial"/>
          <w:b w:val="0"/>
          <w:bCs/>
        </w:rPr>
        <w:fldChar w:fldCharType="separate"/>
      </w:r>
      <w:hyperlink w:anchor="_Toc5119898" w:history="1">
        <w:r w:rsidR="00387ECD" w:rsidRPr="004F59ED">
          <w:rPr>
            <w:rStyle w:val="Hyperlink"/>
            <w:noProof/>
          </w:rPr>
          <w:t>Observation 1</w:t>
        </w:r>
        <w:r w:rsidR="00387EC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387ECD" w:rsidRPr="004F59ED">
          <w:rPr>
            <w:rStyle w:val="Hyperlink"/>
            <w:noProof/>
          </w:rPr>
          <w:t>If the link-level performance is robust, the impact is not visible at system level.</w:t>
        </w:r>
      </w:hyperlink>
    </w:p>
    <w:p w14:paraId="2F90D7E7" w14:textId="7E4331C6" w:rsidR="00CE6E0D" w:rsidRPr="009F6173" w:rsidRDefault="00CE6E0D" w:rsidP="00CE6E0D">
      <w:pPr>
        <w:pStyle w:val="BodyText"/>
        <w:rPr>
          <w:rFonts w:cs="Arial"/>
          <w:lang w:val="en-US"/>
        </w:rPr>
      </w:pPr>
      <w:r w:rsidRPr="00094B36">
        <w:rPr>
          <w:rFonts w:cs="Arial"/>
          <w:b/>
        </w:rPr>
        <w:fldChar w:fldCharType="end"/>
      </w:r>
      <w:r w:rsidRPr="009F6173">
        <w:rPr>
          <w:rFonts w:cs="Arial"/>
          <w:lang w:val="en-US"/>
        </w:rPr>
        <w:t>Based on the discussion in the previous sections we propose the following:</w:t>
      </w:r>
    </w:p>
    <w:p w14:paraId="2C6A09A5" w14:textId="4AB9230D" w:rsidR="00387ECD" w:rsidRDefault="00CE6E0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094B36">
        <w:rPr>
          <w:rFonts w:asciiTheme="minorHAnsi" w:eastAsiaTheme="minorHAnsi" w:hAnsiTheme="minorHAnsi" w:cs="Arial"/>
          <w:b w:val="0"/>
          <w:szCs w:val="22"/>
          <w:lang w:val="en-US" w:eastAsia="en-US"/>
        </w:rPr>
        <w:fldChar w:fldCharType="begin"/>
      </w:r>
      <w:r w:rsidRPr="00084F4C">
        <w:rPr>
          <w:rFonts w:cs="Arial"/>
          <w:b w:val="0"/>
          <w:bCs/>
          <w:lang w:val="en-US"/>
        </w:rPr>
        <w:instrText xml:space="preserve"> TOC \n \h \z \t "Proposal" \c </w:instrText>
      </w:r>
      <w:r w:rsidRPr="00094B36">
        <w:rPr>
          <w:rFonts w:asciiTheme="minorHAnsi" w:eastAsiaTheme="minorHAnsi" w:hAnsiTheme="minorHAnsi" w:cs="Arial"/>
          <w:b w:val="0"/>
          <w:szCs w:val="22"/>
          <w:lang w:val="en-US" w:eastAsia="en-US"/>
        </w:rPr>
        <w:fldChar w:fldCharType="separate"/>
      </w:r>
      <w:hyperlink w:anchor="_Toc5119899" w:history="1">
        <w:r w:rsidR="00387ECD" w:rsidRPr="00AB32C1">
          <w:rPr>
            <w:rStyle w:val="Hyperlink"/>
            <w:noProof/>
          </w:rPr>
          <w:t>Proposal 1</w:t>
        </w:r>
        <w:r w:rsidR="00387EC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387ECD" w:rsidRPr="00AB32C1">
          <w:rPr>
            <w:rStyle w:val="Hyperlink"/>
            <w:noProof/>
          </w:rPr>
          <w:t>Add 2 RX antennas as a baseline to the simulation evaluations.</w:t>
        </w:r>
      </w:hyperlink>
    </w:p>
    <w:p w14:paraId="7B00C8F8" w14:textId="17F2A904" w:rsidR="00387ECD" w:rsidRDefault="00F91BD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119900" w:history="1">
        <w:r w:rsidR="00387ECD" w:rsidRPr="00AB32C1">
          <w:rPr>
            <w:rStyle w:val="Hyperlink"/>
            <w:noProof/>
          </w:rPr>
          <w:t>Proposal 2</w:t>
        </w:r>
        <w:r w:rsidR="00387EC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387ECD" w:rsidRPr="00AB32C1">
          <w:rPr>
            <w:rStyle w:val="Hyperlink"/>
            <w:noProof/>
          </w:rPr>
          <w:t>Higher speeds than 140 km/h are considered only in link-level evaluations.</w:t>
        </w:r>
      </w:hyperlink>
    </w:p>
    <w:p w14:paraId="7A25D41F" w14:textId="5BCB96EE" w:rsidR="00CE6E0D" w:rsidRPr="00084F4C" w:rsidRDefault="00CE6E0D" w:rsidP="00CE6E0D">
      <w:pPr>
        <w:pStyle w:val="Heading1"/>
      </w:pPr>
      <w:r w:rsidRPr="00094B36">
        <w:rPr>
          <w:rFonts w:cs="Arial"/>
          <w:b/>
          <w:lang w:eastAsia="zh-CN"/>
        </w:rPr>
        <w:fldChar w:fldCharType="end"/>
      </w:r>
      <w:bookmarkStart w:id="4" w:name="_In-sequence_SDU_delivery"/>
      <w:bookmarkEnd w:id="4"/>
      <w:r w:rsidRPr="00094B36">
        <w:t>References</w:t>
      </w:r>
    </w:p>
    <w:p w14:paraId="1847AD96" w14:textId="482A6979" w:rsidR="00CE6E0D" w:rsidRPr="009F6173" w:rsidRDefault="00CE6E0D" w:rsidP="00CE6E0D">
      <w:pPr>
        <w:pStyle w:val="Reference"/>
        <w:overflowPunct/>
        <w:autoSpaceDE/>
        <w:autoSpaceDN/>
        <w:adjustRightInd/>
        <w:spacing w:line="259" w:lineRule="auto"/>
        <w:jc w:val="left"/>
        <w:textAlignment w:val="auto"/>
        <w:rPr>
          <w:rFonts w:cs="Arial"/>
          <w:lang w:val="en-US"/>
        </w:rPr>
      </w:pPr>
      <w:bookmarkStart w:id="5" w:name="_Ref3885301"/>
      <w:bookmarkStart w:id="6" w:name="_Ref5119693"/>
      <w:bookmarkStart w:id="7" w:name="_Ref174151459"/>
      <w:bookmarkStart w:id="8" w:name="_Ref189809556"/>
      <w:r w:rsidRPr="009F6173">
        <w:rPr>
          <w:rFonts w:cs="Arial"/>
          <w:lang w:val="en-US"/>
        </w:rPr>
        <w:t>T</w:t>
      </w:r>
      <w:r w:rsidR="00CB6A90">
        <w:rPr>
          <w:rFonts w:cs="Arial"/>
          <w:lang w:val="en-US"/>
        </w:rPr>
        <w:t>R</w:t>
      </w:r>
      <w:r w:rsidRPr="009F6173">
        <w:rPr>
          <w:rFonts w:cs="Arial"/>
          <w:lang w:val="en-US"/>
        </w:rPr>
        <w:t xml:space="preserve"> 3</w:t>
      </w:r>
      <w:r w:rsidR="00CB6A90">
        <w:rPr>
          <w:rFonts w:cs="Arial"/>
          <w:lang w:val="en-US"/>
        </w:rPr>
        <w:t>7</w:t>
      </w:r>
      <w:r w:rsidRPr="009F6173">
        <w:rPr>
          <w:rFonts w:cs="Arial"/>
          <w:lang w:val="en-US"/>
        </w:rPr>
        <w:t>.</w:t>
      </w:r>
      <w:r w:rsidR="00CB6A90">
        <w:rPr>
          <w:rFonts w:cs="Arial"/>
          <w:lang w:val="en-US"/>
        </w:rPr>
        <w:t>885</w:t>
      </w:r>
      <w:r w:rsidRPr="009F6173">
        <w:rPr>
          <w:rFonts w:cs="Arial"/>
          <w:lang w:val="en-US"/>
        </w:rPr>
        <w:t>, “</w:t>
      </w:r>
      <w:r w:rsidR="00CB6A90" w:rsidRPr="00CB6A90">
        <w:rPr>
          <w:rFonts w:cs="Arial"/>
          <w:lang w:val="en-US"/>
        </w:rPr>
        <w:t>Study on evaluation methodology of new Vehicle-to-Everything (V2X) use cases for LTE and NR</w:t>
      </w:r>
      <w:r w:rsidRPr="009F6173">
        <w:rPr>
          <w:rFonts w:cs="Arial"/>
          <w:lang w:val="en-US"/>
        </w:rPr>
        <w:t>”</w:t>
      </w:r>
      <w:bookmarkEnd w:id="5"/>
      <w:r w:rsidR="00CB6A90">
        <w:rPr>
          <w:rFonts w:cs="Arial"/>
          <w:lang w:val="en-US"/>
        </w:rPr>
        <w:t>, 3GPP</w:t>
      </w:r>
      <w:bookmarkEnd w:id="6"/>
      <w:bookmarkEnd w:id="7"/>
      <w:bookmarkEnd w:id="8"/>
    </w:p>
    <w:sectPr w:rsidR="00CE6E0D" w:rsidRPr="009F617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74347" w14:textId="77777777" w:rsidR="00F91BDA" w:rsidRDefault="00F91BDA">
      <w:r>
        <w:separator/>
      </w:r>
    </w:p>
  </w:endnote>
  <w:endnote w:type="continuationSeparator" w:id="0">
    <w:p w14:paraId="38A32C1A" w14:textId="77777777" w:rsidR="00F91BDA" w:rsidRDefault="00F9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DA9CE" w14:textId="77777777" w:rsidR="00F91BDA" w:rsidRDefault="00F91BDA">
      <w:r>
        <w:separator/>
      </w:r>
    </w:p>
  </w:footnote>
  <w:footnote w:type="continuationSeparator" w:id="0">
    <w:p w14:paraId="070EFEEE" w14:textId="77777777" w:rsidR="00F91BDA" w:rsidRDefault="00F91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E6D6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5EEA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F75679"/>
    <w:multiLevelType w:val="hybridMultilevel"/>
    <w:tmpl w:val="417203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B4F37"/>
    <w:multiLevelType w:val="hybridMultilevel"/>
    <w:tmpl w:val="7C4CFD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417D34"/>
    <w:multiLevelType w:val="hybridMultilevel"/>
    <w:tmpl w:val="1D3608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4F6709"/>
    <w:multiLevelType w:val="hybridMultilevel"/>
    <w:tmpl w:val="FB742896"/>
    <w:lvl w:ilvl="0" w:tplc="DE52A32A">
      <w:start w:val="1"/>
      <w:numFmt w:val="decimal"/>
      <w:lvlText w:val="%1"/>
      <w:lvlJc w:val="left"/>
      <w:pPr>
        <w:ind w:left="2552" w:hanging="13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27" w:hanging="360"/>
      </w:pPr>
    </w:lvl>
    <w:lvl w:ilvl="2" w:tplc="2000001B" w:tentative="1">
      <w:start w:val="1"/>
      <w:numFmt w:val="lowerRoman"/>
      <w:lvlText w:val="%3."/>
      <w:lvlJc w:val="right"/>
      <w:pPr>
        <w:ind w:left="3047" w:hanging="180"/>
      </w:pPr>
    </w:lvl>
    <w:lvl w:ilvl="3" w:tplc="2000000F" w:tentative="1">
      <w:start w:val="1"/>
      <w:numFmt w:val="decimal"/>
      <w:lvlText w:val="%4."/>
      <w:lvlJc w:val="left"/>
      <w:pPr>
        <w:ind w:left="3767" w:hanging="360"/>
      </w:pPr>
    </w:lvl>
    <w:lvl w:ilvl="4" w:tplc="20000019" w:tentative="1">
      <w:start w:val="1"/>
      <w:numFmt w:val="lowerLetter"/>
      <w:lvlText w:val="%5."/>
      <w:lvlJc w:val="left"/>
      <w:pPr>
        <w:ind w:left="4487" w:hanging="360"/>
      </w:pPr>
    </w:lvl>
    <w:lvl w:ilvl="5" w:tplc="2000001B" w:tentative="1">
      <w:start w:val="1"/>
      <w:numFmt w:val="lowerRoman"/>
      <w:lvlText w:val="%6."/>
      <w:lvlJc w:val="right"/>
      <w:pPr>
        <w:ind w:left="5207" w:hanging="180"/>
      </w:pPr>
    </w:lvl>
    <w:lvl w:ilvl="6" w:tplc="2000000F" w:tentative="1">
      <w:start w:val="1"/>
      <w:numFmt w:val="decimal"/>
      <w:lvlText w:val="%7."/>
      <w:lvlJc w:val="left"/>
      <w:pPr>
        <w:ind w:left="5927" w:hanging="360"/>
      </w:pPr>
    </w:lvl>
    <w:lvl w:ilvl="7" w:tplc="20000019" w:tentative="1">
      <w:start w:val="1"/>
      <w:numFmt w:val="lowerLetter"/>
      <w:lvlText w:val="%8."/>
      <w:lvlJc w:val="left"/>
      <w:pPr>
        <w:ind w:left="6647" w:hanging="360"/>
      </w:pPr>
    </w:lvl>
    <w:lvl w:ilvl="8" w:tplc="2000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FD527F"/>
    <w:multiLevelType w:val="hybridMultilevel"/>
    <w:tmpl w:val="1EE8FF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8111F0D"/>
    <w:multiLevelType w:val="hybridMultilevel"/>
    <w:tmpl w:val="C7DCF6DA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7"/>
  </w:num>
  <w:num w:numId="18">
    <w:abstractNumId w:val="8"/>
  </w:num>
  <w:num w:numId="19">
    <w:abstractNumId w:val="4"/>
  </w:num>
  <w:num w:numId="20">
    <w:abstractNumId w:val="30"/>
  </w:num>
  <w:num w:numId="21">
    <w:abstractNumId w:val="15"/>
  </w:num>
  <w:num w:numId="22">
    <w:abstractNumId w:val="28"/>
  </w:num>
  <w:num w:numId="23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2"/>
  </w:num>
  <w:num w:numId="26">
    <w:abstractNumId w:val="6"/>
  </w:num>
  <w:num w:numId="27">
    <w:abstractNumId w:val="27"/>
  </w:num>
  <w:num w:numId="28">
    <w:abstractNumId w:val="25"/>
  </w:num>
  <w:num w:numId="29">
    <w:abstractNumId w:val="5"/>
  </w:num>
  <w:num w:numId="30">
    <w:abstractNumId w:val="11"/>
  </w:num>
  <w:num w:numId="31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1F5"/>
    <w:rsid w:val="000E1E92"/>
    <w:rsid w:val="000F06D6"/>
    <w:rsid w:val="000F0EB1"/>
    <w:rsid w:val="000F1106"/>
    <w:rsid w:val="000F3BE9"/>
    <w:rsid w:val="000F3F6C"/>
    <w:rsid w:val="000F6DF3"/>
    <w:rsid w:val="001005FF"/>
    <w:rsid w:val="0010607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5A6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0C5A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7ECD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724D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2377"/>
    <w:rsid w:val="00437447"/>
    <w:rsid w:val="00441A92"/>
    <w:rsid w:val="00443145"/>
    <w:rsid w:val="004431DC"/>
    <w:rsid w:val="00444F56"/>
    <w:rsid w:val="00446488"/>
    <w:rsid w:val="004517AA"/>
    <w:rsid w:val="00452CAC"/>
    <w:rsid w:val="00457565"/>
    <w:rsid w:val="00457B71"/>
    <w:rsid w:val="00461DDF"/>
    <w:rsid w:val="004669E2"/>
    <w:rsid w:val="00470C31"/>
    <w:rsid w:val="00471DE0"/>
    <w:rsid w:val="004734D0"/>
    <w:rsid w:val="0047556B"/>
    <w:rsid w:val="00477768"/>
    <w:rsid w:val="00486F1D"/>
    <w:rsid w:val="00492BC5"/>
    <w:rsid w:val="004964F1"/>
    <w:rsid w:val="004A16BC"/>
    <w:rsid w:val="004A2B94"/>
    <w:rsid w:val="004B6F6A"/>
    <w:rsid w:val="004B7C0C"/>
    <w:rsid w:val="004C3898"/>
    <w:rsid w:val="004D36B1"/>
    <w:rsid w:val="004D76C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D82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103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3495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2237C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EE0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202"/>
    <w:rsid w:val="00827D6F"/>
    <w:rsid w:val="00835F53"/>
    <w:rsid w:val="008376AC"/>
    <w:rsid w:val="00841024"/>
    <w:rsid w:val="00843099"/>
    <w:rsid w:val="008444E8"/>
    <w:rsid w:val="00844E80"/>
    <w:rsid w:val="00846FE7"/>
    <w:rsid w:val="00856911"/>
    <w:rsid w:val="00860A3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39A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4A5A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062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5C8"/>
    <w:rsid w:val="00A031D8"/>
    <w:rsid w:val="00A048A8"/>
    <w:rsid w:val="00A04F49"/>
    <w:rsid w:val="00A13E54"/>
    <w:rsid w:val="00A15A0B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248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1DD4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7E7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78F4"/>
    <w:rsid w:val="00C9027A"/>
    <w:rsid w:val="00C9068E"/>
    <w:rsid w:val="00C93814"/>
    <w:rsid w:val="00C93C4B"/>
    <w:rsid w:val="00C944AB"/>
    <w:rsid w:val="00C95B40"/>
    <w:rsid w:val="00CA147C"/>
    <w:rsid w:val="00CA1ED8"/>
    <w:rsid w:val="00CB1F63"/>
    <w:rsid w:val="00CB6A90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6E0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47E"/>
    <w:rsid w:val="00D652B5"/>
    <w:rsid w:val="00D66155"/>
    <w:rsid w:val="00D708B0"/>
    <w:rsid w:val="00D77B1D"/>
    <w:rsid w:val="00D8021F"/>
    <w:rsid w:val="00D80383"/>
    <w:rsid w:val="00D823C6"/>
    <w:rsid w:val="00D8327F"/>
    <w:rsid w:val="00D85F4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A1A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57F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505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BDA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8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H xmlns="cc7603ed-7603-4824-9004-1c5aaeadf2ab" xsi:nil="true"/>
    <_Flow_SignoffStatus xmlns="cc7603ed-7603-4824-9004-1c5aaeadf2ab" xsi:nil="true"/>
    <_x65f6__x95f4_ xmlns="cc7603ed-7603-4824-9004-1c5aaeadf2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11" ma:contentTypeDescription="Create a new document." ma:contentTypeScope="" ma:versionID="0c22ec888d2033009b29391c43039b36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f4eb741304eb5701d8738fd19edd9eb7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NH" minOccurs="0"/>
                <xsd:element ref="ns3:MediaServiceOCR" minOccurs="0"/>
                <xsd:element ref="ns3:_Flow_SignoffStatus" minOccurs="0"/>
                <xsd:element ref="ns3:_x65f6__x95f4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NH" ma:index="15" nillable="true" ma:displayName="NH" ma:description="Updated with Robert B's modification." ma:internalName="NH">
      <xsd:simpleType>
        <xsd:restriction base="dms:Text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7" nillable="true" ma:displayName="Sign-off status" ma:internalName="_x0024_Resources_x003a_core_x002c_Signoff_Status_x003b_">
      <xsd:simpleType>
        <xsd:restriction base="dms:Text"/>
      </xsd:simpleType>
    </xsd:element>
    <xsd:element name="_x65f6__x95f4_" ma:index="18" nillable="true" ma:displayName="时间" ma:format="DateTime" ma:internalName="_x65f6__x95f4_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91BE0-BEF9-42A9-A4CC-74CCA044FDAC}">
  <ds:schemaRefs>
    <ds:schemaRef ds:uri="http://schemas.microsoft.com/office/2006/metadata/properties"/>
    <ds:schemaRef ds:uri="http://schemas.microsoft.com/office/infopath/2007/PartnerControls"/>
    <ds:schemaRef ds:uri="cc7603ed-7603-4824-9004-1c5aaeadf2ab"/>
  </ds:schemaRefs>
</ds:datastoreItem>
</file>

<file path=customXml/itemProps2.xml><?xml version="1.0" encoding="utf-8"?>
<ds:datastoreItem xmlns:ds="http://schemas.openxmlformats.org/officeDocument/2006/customXml" ds:itemID="{4F11D723-6DF4-47B9-B278-ECCCC1639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90A2BD-A20C-4B8A-899C-6A11129BCB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2F8377-04A3-C348-88B1-C94F2DBB7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C:\Data\Swea-L1\Working Areas\R1-xxxxxx Contribution Template.dotx</Template>
  <TotalTime>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1921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/>
  <cp:revision>2</cp:revision>
  <cp:lastPrinted>2008-01-31T07:09:00Z</cp:lastPrinted>
  <dcterms:created xsi:type="dcterms:W3CDTF">2019-04-02T18:51:00Z</dcterms:created>
  <dcterms:modified xsi:type="dcterms:W3CDTF">2019-04-02T18:52:00Z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0x0101001ACB0BFAF4B3DB478B6E162A113003C9</vt:lpwstr>
  </property>
</Properties>
</file>